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EC" w:rsidRPr="00226EEC" w:rsidRDefault="00226EEC" w:rsidP="00226EEC">
      <w:pPr>
        <w:pStyle w:val="a3"/>
        <w:shd w:val="clear" w:color="auto" w:fill="FFFFFF"/>
        <w:spacing w:before="0" w:beforeAutospacing="0"/>
        <w:jc w:val="center"/>
      </w:pPr>
      <w:bookmarkStart w:id="0" w:name="_GoBack"/>
      <w:bookmarkEnd w:id="0"/>
      <w:r w:rsidRPr="00226EEC">
        <w:t>Информация об объеме образовательной деятельности </w:t>
      </w:r>
    </w:p>
    <w:p w:rsidR="00226EEC" w:rsidRDefault="00157A90" w:rsidP="00226EEC">
      <w:pPr>
        <w:pStyle w:val="a3"/>
        <w:shd w:val="clear" w:color="auto" w:fill="FFFFFF"/>
        <w:spacing w:before="0" w:beforeAutospacing="0"/>
      </w:pPr>
      <w:r>
        <w:t xml:space="preserve">         </w:t>
      </w:r>
      <w:r w:rsidR="00AC7656">
        <w:t xml:space="preserve">ГБУ РС(Я) РЦНВС им. В. </w:t>
      </w:r>
      <w:proofErr w:type="spellStart"/>
      <w:r w:rsidR="00AC7656">
        <w:t>Манчаары</w:t>
      </w:r>
      <w:proofErr w:type="spellEnd"/>
      <w:r w:rsidR="00AC7656">
        <w:t xml:space="preserve"> Отдел подготовки спортивного резерва</w:t>
      </w:r>
      <w:r w:rsidR="00226EEC" w:rsidRPr="00226EEC">
        <w:t>: 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 xml:space="preserve">Отдел дополнительного образования подготовки спортивного резерва по национальным видам спорта (далее – ОПСР), является структурным подразделением государственного бюджетного учреждения Республики Саха (Якутия) «Республиканский центр национальных видов спорта имени Василия </w:t>
      </w:r>
      <w:proofErr w:type="spellStart"/>
      <w:r>
        <w:t>Манчаары</w:t>
      </w:r>
      <w:proofErr w:type="spellEnd"/>
      <w:r>
        <w:t xml:space="preserve">», не является отдельным юридическим лицом. Действует на основании Устава ГБУ РС(Я) «Республиканский центр национальных видов спорта им. В. </w:t>
      </w:r>
      <w:proofErr w:type="spellStart"/>
      <w:r>
        <w:t>Манчаары</w:t>
      </w:r>
      <w:proofErr w:type="spellEnd"/>
      <w:r>
        <w:t>» и Положения ОПСР.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Основное предназначение структурного подразделения отделения по подготовке спортивного резерва по национальным видам спорта (далее ОПСР)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- подготовка спортивного резерва по национальным видам спорта;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 xml:space="preserve">- </w:t>
      </w:r>
      <w:r w:rsidRPr="00A62BFD">
        <w:t>организация учебно-тренировочного процесса по подготовке спортивного резерва по национальным видам спорта</w:t>
      </w:r>
      <w:r>
        <w:t>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- создание благоприятных условий и потребностей детей и их родителей (законных представителей) организацией дополнительного образования детей в области здорового образа жизни;</w:t>
      </w:r>
    </w:p>
    <w:p w:rsidR="006C7033" w:rsidRPr="00A62BFD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- профилактика асоциального поведения детей среднего и старшего возраста;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1.4. Основные задачи структурного подразделения: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- обеспечение гарантии права ребенка на дополнительное образование;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- обеспечение необходимых условий для личностного роста, формирование здорового образа жизни;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 xml:space="preserve">- укрепление здоровья, повышение уровня физической подготовленности и спортивных результатов с учетом индивидуальных особенностей обучающихся и требования программ спортивной подготовки; </w:t>
      </w:r>
    </w:p>
    <w:p w:rsidR="006C7033" w:rsidRDefault="006C7033" w:rsidP="006C7033">
      <w:pPr>
        <w:pStyle w:val="consplusnormal"/>
        <w:spacing w:before="0" w:beforeAutospacing="0" w:after="0" w:afterAutospacing="0"/>
        <w:ind w:firstLine="567"/>
        <w:jc w:val="both"/>
      </w:pPr>
      <w:r>
        <w:t>- с</w:t>
      </w:r>
      <w:r w:rsidRPr="00A62BFD">
        <w:t>оздание необходимых условий для подготовки спортивного резерва, действующим спортсменам и тренерско</w:t>
      </w:r>
      <w:r>
        <w:t>му</w:t>
      </w:r>
      <w:r w:rsidRPr="00A62BFD">
        <w:t xml:space="preserve"> составу ГБУ РС(Я) "РЦНВС им. В.</w:t>
      </w:r>
      <w:r>
        <w:t xml:space="preserve"> </w:t>
      </w:r>
      <w:proofErr w:type="spellStart"/>
      <w:r w:rsidRPr="00A62BFD">
        <w:t>Манчаары</w:t>
      </w:r>
      <w:proofErr w:type="spellEnd"/>
      <w:r w:rsidRPr="00A62BFD">
        <w:t xml:space="preserve">" и </w:t>
      </w:r>
      <w:r>
        <w:t xml:space="preserve">спортивных </w:t>
      </w:r>
      <w:r w:rsidRPr="00A62BFD">
        <w:t>сборных команд РС(Я) по национальным видам спорта</w:t>
      </w:r>
      <w:r>
        <w:t>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- формирование общей культуры личности обучающихся, их адаптация к жизни в обществе.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Администрация ГБУ РС(Я) «Республиканский центр национальных</w:t>
      </w:r>
      <w:r w:rsidR="006A7F80">
        <w:t xml:space="preserve"> видов спорта им.                     </w:t>
      </w:r>
      <w:r>
        <w:t xml:space="preserve">В. </w:t>
      </w:r>
      <w:proofErr w:type="spellStart"/>
      <w:r>
        <w:t>Манчаары</w:t>
      </w:r>
      <w:proofErr w:type="spellEnd"/>
      <w:r>
        <w:t>» оказывает содействие в работе структурного подразделения ОПСР.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 xml:space="preserve">В соответствии с уставом ГБУ РС(Я) «Республиканский центр национальных видов спорта им. В. </w:t>
      </w:r>
      <w:proofErr w:type="spellStart"/>
      <w:r>
        <w:t>Манчаары</w:t>
      </w:r>
      <w:proofErr w:type="spellEnd"/>
      <w:r>
        <w:t>» в ОПСР не допускается создание и деятельность дополнительных организационных структур и общественных организаций.</w:t>
      </w:r>
    </w:p>
    <w:p w:rsidR="006C7033" w:rsidRDefault="006C7033" w:rsidP="00183713">
      <w:pPr>
        <w:pStyle w:val="a3"/>
        <w:spacing w:before="0" w:beforeAutospacing="0" w:after="0" w:afterAutospacing="0"/>
        <w:ind w:firstLine="567"/>
        <w:jc w:val="both"/>
      </w:pPr>
      <w:r w:rsidRPr="00183713">
        <w:rPr>
          <w:bCs/>
        </w:rPr>
        <w:t>Основы деятельности</w:t>
      </w:r>
      <w:r w:rsidR="00183713">
        <w:t xml:space="preserve"> О</w:t>
      </w:r>
      <w:r>
        <w:t>тдел</w:t>
      </w:r>
      <w:r w:rsidR="00183713">
        <w:t>а</w:t>
      </w:r>
      <w:r w:rsidR="006A7F80">
        <w:t xml:space="preserve"> подготовки спортивного резерва</w:t>
      </w:r>
      <w:r>
        <w:t xml:space="preserve"> реализует программы дополнительного образования по следующим направлениям: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а) якутские национальные прыжки;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 xml:space="preserve">б) борьба </w:t>
      </w:r>
      <w:proofErr w:type="spellStart"/>
      <w:r>
        <w:t>хапсагай</w:t>
      </w:r>
      <w:proofErr w:type="spellEnd"/>
      <w:r>
        <w:t xml:space="preserve">; 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 xml:space="preserve">в) </w:t>
      </w:r>
      <w:proofErr w:type="spellStart"/>
      <w:r>
        <w:t>мас-рестлинг</w:t>
      </w:r>
      <w:proofErr w:type="spellEnd"/>
      <w:r>
        <w:t>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г) северное многоборье;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 xml:space="preserve">д) </w:t>
      </w:r>
      <w:proofErr w:type="spellStart"/>
      <w:r>
        <w:t>хабылык</w:t>
      </w:r>
      <w:proofErr w:type="spellEnd"/>
      <w:r>
        <w:t xml:space="preserve"> и </w:t>
      </w:r>
      <w:proofErr w:type="spellStart"/>
      <w:r>
        <w:t>хаамыска</w:t>
      </w:r>
      <w:proofErr w:type="spellEnd"/>
      <w:r>
        <w:t>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е) национальное многоборье;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ж) гиревой спорт;</w:t>
      </w:r>
    </w:p>
    <w:p w:rsidR="00183713" w:rsidRDefault="006C7033" w:rsidP="00183713">
      <w:pPr>
        <w:pStyle w:val="a3"/>
        <w:spacing w:before="0" w:beforeAutospacing="0" w:after="0" w:afterAutospacing="0"/>
        <w:ind w:firstLine="567"/>
        <w:jc w:val="both"/>
      </w:pPr>
      <w:r>
        <w:t>з) стрельба из традиционного лука.</w:t>
      </w:r>
    </w:p>
    <w:p w:rsidR="00226EEC" w:rsidRPr="00226EEC" w:rsidRDefault="006C7033" w:rsidP="00183713">
      <w:pPr>
        <w:pStyle w:val="a3"/>
        <w:spacing w:before="0" w:beforeAutospacing="0" w:after="0" w:afterAutospacing="0"/>
        <w:ind w:firstLine="567"/>
        <w:jc w:val="both"/>
      </w:pPr>
      <w:r>
        <w:t>В</w:t>
      </w:r>
      <w:r w:rsidR="00226EEC" w:rsidRPr="00226EEC">
        <w:t xml:space="preserve"> осн</w:t>
      </w:r>
      <w:r>
        <w:t>ове разработки рабочего учебно-тренировочного</w:t>
      </w:r>
      <w:r w:rsidR="00226EEC" w:rsidRPr="00226EEC">
        <w:t xml:space="preserve"> плана </w:t>
      </w:r>
      <w:r>
        <w:t>отделений</w:t>
      </w:r>
      <w:r w:rsidR="00226EEC" w:rsidRPr="00226EEC">
        <w:t> являются следующие документы:</w:t>
      </w:r>
    </w:p>
    <w:p w:rsidR="006C7033" w:rsidRDefault="006C7033" w:rsidP="006A7F80">
      <w:pPr>
        <w:pStyle w:val="a3"/>
        <w:spacing w:before="0" w:beforeAutospacing="0" w:after="0" w:afterAutospacing="0"/>
        <w:ind w:firstLine="567"/>
        <w:jc w:val="both"/>
      </w:pPr>
      <w:r>
        <w:t xml:space="preserve">ОПСР в своей деятельности руководствуется: Конституцией Российской Федерации, Гражданским кодексом РФ, Трудовым кодексом РФ, Законом Российской Федерации «Об образовании», законами Республики Саха (Якутия) в области образования и другими законами, указами Президента РФ, постановлениями и распоряжениями Правительства РФ; Типовым положением об образовательном учреждении дополнительного образования детей (утвержденным </w:t>
      </w:r>
      <w:r>
        <w:lastRenderedPageBreak/>
        <w:t xml:space="preserve">постановлением Правительства РФ от 07.03.1995 N 233); иными федеральными нормативными актами,  Уставом ГБУ РС(Я) «Республиканский центр национальных видов спорта им. В. </w:t>
      </w:r>
      <w:proofErr w:type="spellStart"/>
      <w:r>
        <w:t>Манчаары</w:t>
      </w:r>
      <w:proofErr w:type="spellEnd"/>
      <w:r>
        <w:t>», а также настоящим Положением.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Общее руководство деятельностью ОПСР осуществляет директор</w:t>
      </w:r>
      <w:r w:rsidRPr="00AF56F3">
        <w:t xml:space="preserve"> </w:t>
      </w:r>
      <w:r>
        <w:t xml:space="preserve">ГБУ РС(Я) «Республиканский центр национальных видов спорта им. В. </w:t>
      </w:r>
      <w:proofErr w:type="spellStart"/>
      <w:r>
        <w:t>Манчаары</w:t>
      </w:r>
      <w:proofErr w:type="spellEnd"/>
      <w:r>
        <w:t>», который: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- издает приказ о назначении руководителя ОПСР;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- утверждает структуру и штатное расписание в соответствии с методикой определения штатной численности работников государственных образовательных учреждений;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- предоставляет обучающимся возможность пользоваться спортивными залами и соответствующей материально-технической базой;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- несет ответственность за жизнь и здоровье детей и работников во время образовательного процесса, соблюдение норм охраны труда и техники безопасности;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- несет ответственность за уровень квалификации работников.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>Непосредственное руководство деятельностью ОПСР осуществляет руководитель ОПСР, который планирует, организует и контролирует образовательный процесс, отвечает за качество, эффективность и результативность работы ОПСР.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 xml:space="preserve">Прекращение деятельности ОПСР производится на основании приказа директора ГБУ РС(Я) «Республиканский центр национальных видов спорта им. В. </w:t>
      </w:r>
      <w:proofErr w:type="spellStart"/>
      <w:r>
        <w:t>Манчаары</w:t>
      </w:r>
      <w:proofErr w:type="spellEnd"/>
      <w:r>
        <w:t>», по письменному согласию с учредителем или по решению суда в случаях, предусмотренных действующим законодательством.</w:t>
      </w:r>
    </w:p>
    <w:p w:rsidR="006C7033" w:rsidRDefault="006C7033" w:rsidP="006C7033">
      <w:pPr>
        <w:pStyle w:val="a3"/>
        <w:spacing w:before="0" w:beforeAutospacing="0" w:after="0" w:afterAutospacing="0"/>
        <w:ind w:firstLine="567"/>
        <w:jc w:val="both"/>
      </w:pPr>
      <w:r>
        <w:t xml:space="preserve">Деятельность ОПСР финансируется в соответствии с Уставом ГБУ РС(Я) «Республиканский центр национальных видов спорта им. В. </w:t>
      </w:r>
      <w:proofErr w:type="spellStart"/>
      <w:r>
        <w:t>Манчаары</w:t>
      </w:r>
      <w:proofErr w:type="spellEnd"/>
      <w:r>
        <w:t>».</w:t>
      </w:r>
    </w:p>
    <w:p w:rsidR="00226EEC" w:rsidRPr="00226EEC" w:rsidRDefault="00226EEC" w:rsidP="006C7033">
      <w:pPr>
        <w:pStyle w:val="a3"/>
        <w:spacing w:before="0" w:beforeAutospacing="0" w:after="0" w:afterAutospacing="0"/>
        <w:ind w:firstLine="567"/>
        <w:jc w:val="both"/>
      </w:pPr>
      <w:r w:rsidRPr="00226EEC">
        <w:t xml:space="preserve">Санитарно-эпидемиологические требования к условиям и организации обучения в общеобразовательных учреждениях СанПиН 2.4.2.2821-10, утвержденные постановлением Главного государственного санитарного врача Российской </w:t>
      </w:r>
      <w:r w:rsidR="005247E7" w:rsidRPr="00226EEC">
        <w:t>Федерации от</w:t>
      </w:r>
      <w:r w:rsidRPr="00226EEC">
        <w:t xml:space="preserve"> 29 декабря 2010г.  №.189;</w:t>
      </w:r>
    </w:p>
    <w:p w:rsidR="00226EEC" w:rsidRDefault="00183713" w:rsidP="00183713">
      <w:pPr>
        <w:pStyle w:val="a3"/>
        <w:spacing w:before="0" w:beforeAutospacing="0" w:after="0" w:afterAutospacing="0"/>
        <w:ind w:firstLine="567"/>
        <w:jc w:val="both"/>
      </w:pPr>
      <w:r>
        <w:t>Основным предметом деятельности ОПСР является реализация программы дополнительного образования по национальным видам спор</w:t>
      </w:r>
      <w:r w:rsidR="005247E7">
        <w:t>та Республики Саха (Якутия) по 4</w:t>
      </w:r>
      <w:r>
        <w:t xml:space="preserve"> (</w:t>
      </w:r>
      <w:r w:rsidR="005247E7">
        <w:t>четырем</w:t>
      </w:r>
      <w:r>
        <w:t>) этапам подготовки: Г</w:t>
      </w:r>
      <w:r w:rsidR="005247E7">
        <w:t>руппа начальной подготовки, учебно-тренировочная группа, группа спортивного совершенствования, г</w:t>
      </w:r>
      <w:r w:rsidR="005247E7">
        <w:t>руппа</w:t>
      </w:r>
      <w:r w:rsidR="005247E7">
        <w:t xml:space="preserve"> высшего спортивного мастерства (ГНП. УТГ, ГСС, ГВСМ). Все группы разделяются по 3 подгруппы. </w:t>
      </w:r>
    </w:p>
    <w:p w:rsidR="00183713" w:rsidRPr="00226EEC" w:rsidRDefault="00183713" w:rsidP="00183713">
      <w:pPr>
        <w:pStyle w:val="a3"/>
        <w:spacing w:before="0" w:beforeAutospacing="0" w:after="0" w:afterAutospacing="0"/>
        <w:ind w:firstLine="567"/>
        <w:jc w:val="both"/>
      </w:pPr>
    </w:p>
    <w:p w:rsidR="00226EEC" w:rsidRDefault="00226EEC" w:rsidP="00A44AD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26EEC">
        <w:t>I уровень.</w:t>
      </w:r>
      <w:r w:rsidR="00183713">
        <w:t xml:space="preserve"> Группа начальной подготовки</w:t>
      </w:r>
      <w:r w:rsidR="00F464E0">
        <w:t xml:space="preserve">: </w:t>
      </w:r>
      <w:r w:rsidR="00183713">
        <w:t>ГНП – 1</w:t>
      </w:r>
      <w:r w:rsidR="00F464E0">
        <w:t>, ГНП – 2, ГНП – 3.</w:t>
      </w:r>
      <w:r w:rsidR="00183713">
        <w:t xml:space="preserve"> </w:t>
      </w:r>
      <w:proofErr w:type="spellStart"/>
      <w:r w:rsidR="00F464E0">
        <w:t>Учебно</w:t>
      </w:r>
      <w:proofErr w:type="spellEnd"/>
      <w:r w:rsidR="00F464E0">
        <w:t xml:space="preserve">–тренировочный </w:t>
      </w:r>
      <w:r w:rsidR="00F464E0" w:rsidRPr="00226EEC">
        <w:t>план</w:t>
      </w:r>
      <w:r w:rsidR="00183713">
        <w:t xml:space="preserve"> начального звена предполагает </w:t>
      </w:r>
      <w:r w:rsidR="00F464E0">
        <w:t xml:space="preserve">трехгодичный </w:t>
      </w:r>
      <w:r w:rsidR="00183713">
        <w:t>цикл. Продолжительность учебно-тренировочного</w:t>
      </w:r>
      <w:r w:rsidRPr="00226EEC">
        <w:t xml:space="preserve"> года: </w:t>
      </w:r>
      <w:r w:rsidR="00183713">
        <w:t>40</w:t>
      </w:r>
      <w:r w:rsidRPr="00226EEC">
        <w:t xml:space="preserve"> недел</w:t>
      </w:r>
      <w:r w:rsidR="00F464E0">
        <w:t>ь</w:t>
      </w:r>
      <w:r w:rsidRPr="00226EEC">
        <w:t xml:space="preserve">. Продолжительность </w:t>
      </w:r>
      <w:r w:rsidR="00F464E0">
        <w:t>учебно-тренировочного занятия 90 минут;</w:t>
      </w:r>
    </w:p>
    <w:p w:rsidR="00F464E0" w:rsidRDefault="00F464E0" w:rsidP="00A44AD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I</w:t>
      </w:r>
      <w:r w:rsidRPr="00226EEC">
        <w:t>I</w:t>
      </w:r>
      <w:r w:rsidRPr="00226EEC">
        <w:t xml:space="preserve"> </w:t>
      </w:r>
      <w:r w:rsidRPr="00226EEC">
        <w:t>уровень.</w:t>
      </w:r>
      <w:r>
        <w:t xml:space="preserve"> Учебно-тренировочная группа: УТГ – 1, УТГ – 2, УТГ –</w:t>
      </w:r>
      <w:r w:rsidR="005247E7">
        <w:t xml:space="preserve"> 3;</w:t>
      </w:r>
      <w:r w:rsidR="00A44AD5" w:rsidRPr="00A44AD5">
        <w:t xml:space="preserve"> </w:t>
      </w:r>
      <w:proofErr w:type="spellStart"/>
      <w:r w:rsidR="00A44AD5">
        <w:t>Учебно</w:t>
      </w:r>
      <w:proofErr w:type="spellEnd"/>
      <w:r w:rsidR="00A44AD5">
        <w:t xml:space="preserve">–тренировочный </w:t>
      </w:r>
      <w:r w:rsidR="00A44AD5" w:rsidRPr="00226EEC">
        <w:t>план</w:t>
      </w:r>
      <w:r w:rsidR="00A44AD5">
        <w:t xml:space="preserve"> тренировочного </w:t>
      </w:r>
      <w:r w:rsidR="00A44AD5">
        <w:t>звена предполагает трехгодичный цикл. Продолжительность учебно-тренировочного</w:t>
      </w:r>
      <w:r w:rsidR="00A44AD5" w:rsidRPr="00226EEC">
        <w:t xml:space="preserve"> года: </w:t>
      </w:r>
      <w:r w:rsidR="00A44AD5">
        <w:t xml:space="preserve">от </w:t>
      </w:r>
      <w:r w:rsidR="00A44AD5">
        <w:t>40</w:t>
      </w:r>
      <w:r w:rsidR="00A44AD5">
        <w:t xml:space="preserve"> до 42</w:t>
      </w:r>
      <w:r w:rsidR="00A44AD5" w:rsidRPr="00226EEC">
        <w:t xml:space="preserve"> недел</w:t>
      </w:r>
      <w:r w:rsidR="00A44AD5">
        <w:t>ь</w:t>
      </w:r>
      <w:r w:rsidR="00A44AD5" w:rsidRPr="00226EEC">
        <w:t xml:space="preserve">. Продолжительность </w:t>
      </w:r>
      <w:r w:rsidR="00A44AD5">
        <w:t xml:space="preserve">учебно-тренировочного занятия </w:t>
      </w:r>
      <w:r w:rsidR="00A44AD5">
        <w:t xml:space="preserve">от </w:t>
      </w:r>
      <w:r w:rsidR="00A44AD5">
        <w:t>90</w:t>
      </w:r>
      <w:r w:rsidR="00A44AD5">
        <w:t xml:space="preserve"> до 120</w:t>
      </w:r>
      <w:r w:rsidR="00A44AD5">
        <w:t xml:space="preserve"> минут</w:t>
      </w:r>
      <w:r w:rsidR="00A44AD5">
        <w:t>;</w:t>
      </w:r>
    </w:p>
    <w:p w:rsidR="00F464E0" w:rsidRDefault="00F464E0" w:rsidP="00A44AD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II</w:t>
      </w:r>
      <w:r w:rsidRPr="00226EEC">
        <w:t>I уровень.</w:t>
      </w:r>
      <w:r w:rsidR="005247E7">
        <w:t xml:space="preserve"> Группа спортивно</w:t>
      </w:r>
      <w:r w:rsidR="00A44AD5">
        <w:t xml:space="preserve">го совершенствования: </w:t>
      </w:r>
      <w:proofErr w:type="spellStart"/>
      <w:r w:rsidR="00A44AD5">
        <w:t>у</w:t>
      </w:r>
      <w:r w:rsidR="00A44AD5">
        <w:t>чебно</w:t>
      </w:r>
      <w:proofErr w:type="spellEnd"/>
      <w:r w:rsidR="00A44AD5">
        <w:t xml:space="preserve">–тренировочный </w:t>
      </w:r>
      <w:r w:rsidR="00A44AD5" w:rsidRPr="00226EEC">
        <w:t>план</w:t>
      </w:r>
      <w:r w:rsidR="00A44AD5">
        <w:t xml:space="preserve"> тренировочного звена предполагает </w:t>
      </w:r>
      <w:r w:rsidR="00A44AD5">
        <w:t>от трех и более</w:t>
      </w:r>
      <w:r w:rsidR="00A44AD5" w:rsidRPr="00A44AD5">
        <w:t xml:space="preserve"> </w:t>
      </w:r>
      <w:r w:rsidR="00A44AD5">
        <w:t>лет. Продолжительность учебно-тренировочного</w:t>
      </w:r>
      <w:r w:rsidR="00A44AD5" w:rsidRPr="00226EEC">
        <w:t xml:space="preserve"> года: </w:t>
      </w:r>
      <w:r w:rsidR="00A44AD5">
        <w:t xml:space="preserve">от </w:t>
      </w:r>
      <w:r w:rsidR="00A44AD5">
        <w:t>42 до 5</w:t>
      </w:r>
      <w:r w:rsidR="00A44AD5">
        <w:t>2</w:t>
      </w:r>
      <w:r w:rsidR="00A44AD5" w:rsidRPr="00226EEC">
        <w:t xml:space="preserve"> недел</w:t>
      </w:r>
      <w:r w:rsidR="00A44AD5">
        <w:t>ь</w:t>
      </w:r>
      <w:r w:rsidR="00A44AD5" w:rsidRPr="00226EEC">
        <w:t xml:space="preserve">. Продолжительность </w:t>
      </w:r>
      <w:r w:rsidR="00A44AD5">
        <w:t>учебно-тренировочного занятия от 90 до 120 минут;</w:t>
      </w:r>
    </w:p>
    <w:p w:rsidR="00A44AD5" w:rsidRDefault="00F464E0" w:rsidP="00A44AD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I</w:t>
      </w:r>
      <w:r>
        <w:rPr>
          <w:lang w:val="en-US"/>
        </w:rPr>
        <w:t>V</w:t>
      </w:r>
      <w:r w:rsidRPr="00226EEC">
        <w:t xml:space="preserve"> уровень.</w:t>
      </w:r>
      <w:r w:rsidR="005247E7">
        <w:t xml:space="preserve"> Группа высшего спортивного мастерства</w:t>
      </w:r>
      <w:r w:rsidR="00A44AD5">
        <w:t xml:space="preserve">: </w:t>
      </w:r>
      <w:proofErr w:type="spellStart"/>
      <w:r w:rsidR="00A44AD5">
        <w:t>учебно</w:t>
      </w:r>
      <w:proofErr w:type="spellEnd"/>
      <w:r w:rsidR="00A44AD5">
        <w:t xml:space="preserve">–тренировочный </w:t>
      </w:r>
      <w:r w:rsidR="00A44AD5" w:rsidRPr="00226EEC">
        <w:t>план</w:t>
      </w:r>
      <w:r w:rsidR="00A44AD5">
        <w:t xml:space="preserve"> тренировочного звена предполагает от трех и более</w:t>
      </w:r>
      <w:r w:rsidR="00A44AD5" w:rsidRPr="00A44AD5">
        <w:t xml:space="preserve"> </w:t>
      </w:r>
      <w:r w:rsidR="00A44AD5">
        <w:t>лет. Продолжительность учебно-тренировочного</w:t>
      </w:r>
      <w:r w:rsidR="00A44AD5" w:rsidRPr="00226EEC">
        <w:t xml:space="preserve"> года: </w:t>
      </w:r>
      <w:r w:rsidR="00A44AD5">
        <w:t>от 42 до 52</w:t>
      </w:r>
      <w:r w:rsidR="00A44AD5" w:rsidRPr="00226EEC">
        <w:t xml:space="preserve"> недел</w:t>
      </w:r>
      <w:r w:rsidR="00A44AD5">
        <w:t>ь</w:t>
      </w:r>
      <w:r w:rsidR="00A44AD5" w:rsidRPr="00226EEC">
        <w:t xml:space="preserve">. Продолжительность </w:t>
      </w:r>
      <w:r w:rsidR="00A44AD5">
        <w:t>учебно-тренировочного занятия от 90 до 120 минут</w:t>
      </w:r>
      <w:r w:rsidR="00A44AD5">
        <w:t>.</w:t>
      </w:r>
    </w:p>
    <w:p w:rsidR="00F464E0" w:rsidRDefault="00F464E0" w:rsidP="00A52AF4">
      <w:pPr>
        <w:pStyle w:val="a3"/>
        <w:shd w:val="clear" w:color="auto" w:fill="FFFFFF"/>
        <w:spacing w:before="0" w:beforeAutospacing="0" w:after="0" w:afterAutospacing="0"/>
        <w:jc w:val="both"/>
      </w:pPr>
    </w:p>
    <w:p w:rsidR="00A44AD5" w:rsidRDefault="009D187B" w:rsidP="00A44A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A0A0A"/>
        </w:rPr>
      </w:pPr>
      <w:r w:rsidRPr="009D187B">
        <w:rPr>
          <w:color w:val="0A0A0A"/>
        </w:rPr>
        <w:t xml:space="preserve">Объем деятельности </w:t>
      </w:r>
      <w:r w:rsidR="00A44AD5">
        <w:rPr>
          <w:color w:val="0A0A0A"/>
        </w:rPr>
        <w:t>ОПСР</w:t>
      </w:r>
      <w:r w:rsidRPr="009D187B">
        <w:rPr>
          <w:color w:val="0A0A0A"/>
        </w:rPr>
        <w:t xml:space="preserve"> определяется государственным заданием, охватывающим количество </w:t>
      </w:r>
      <w:r w:rsidR="00A44AD5">
        <w:rPr>
          <w:color w:val="0A0A0A"/>
        </w:rPr>
        <w:t>занимающихся</w:t>
      </w:r>
      <w:r w:rsidRPr="009D187B">
        <w:rPr>
          <w:color w:val="0A0A0A"/>
        </w:rPr>
        <w:t xml:space="preserve">, тренировочные часы и участие в соревнованиях. Основная деятельность финансируется из бюджетных ассигнований, а также включает платные услуги (обучение, аренда сооружений). Показатели включают численность спортсменов, прошедших этапы подготовки (от </w:t>
      </w:r>
      <w:r w:rsidR="00A44AD5">
        <w:rPr>
          <w:color w:val="0A0A0A"/>
        </w:rPr>
        <w:t>начальной до высшего спортивного мастерства).</w:t>
      </w:r>
    </w:p>
    <w:p w:rsidR="009D187B" w:rsidRPr="009D187B" w:rsidRDefault="009D187B" w:rsidP="00A52AF4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9D187B" w:rsidRPr="009D187B" w:rsidSect="00226EE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276F"/>
    <w:multiLevelType w:val="multilevel"/>
    <w:tmpl w:val="F740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38"/>
    <w:rsid w:val="00157A90"/>
    <w:rsid w:val="00183713"/>
    <w:rsid w:val="00226EEC"/>
    <w:rsid w:val="005247E7"/>
    <w:rsid w:val="006A7F80"/>
    <w:rsid w:val="006C7033"/>
    <w:rsid w:val="007A6F51"/>
    <w:rsid w:val="0084744C"/>
    <w:rsid w:val="008743DB"/>
    <w:rsid w:val="009D187B"/>
    <w:rsid w:val="00A44AD5"/>
    <w:rsid w:val="00A52AF4"/>
    <w:rsid w:val="00AC7656"/>
    <w:rsid w:val="00E32138"/>
    <w:rsid w:val="00F4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3C29E-30E8-4A5E-BA0F-9F041272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9D187B"/>
  </w:style>
  <w:style w:type="character" w:customStyle="1" w:styleId="ifmvxd">
    <w:name w:val="ifmvxd"/>
    <w:basedOn w:val="a0"/>
    <w:rsid w:val="009D187B"/>
  </w:style>
  <w:style w:type="character" w:customStyle="1" w:styleId="ijm6od">
    <w:name w:val="ijm6od"/>
    <w:basedOn w:val="a0"/>
    <w:rsid w:val="009D187B"/>
  </w:style>
  <w:style w:type="character" w:styleId="a4">
    <w:name w:val="Strong"/>
    <w:basedOn w:val="a0"/>
    <w:uiPriority w:val="22"/>
    <w:qFormat/>
    <w:rsid w:val="009D187B"/>
    <w:rPr>
      <w:b/>
      <w:bCs/>
    </w:rPr>
  </w:style>
  <w:style w:type="character" w:customStyle="1" w:styleId="t286pc">
    <w:name w:val="t286pc"/>
    <w:basedOn w:val="a0"/>
    <w:rsid w:val="009D187B"/>
  </w:style>
  <w:style w:type="paragraph" w:customStyle="1" w:styleId="consplusnormal">
    <w:name w:val="consplusnormal"/>
    <w:basedOn w:val="a"/>
    <w:rsid w:val="006C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Серетарь</dc:creator>
  <cp:keywords/>
  <dc:description/>
  <cp:lastModifiedBy>Серетарь</cp:lastModifiedBy>
  <cp:revision>5</cp:revision>
  <dcterms:created xsi:type="dcterms:W3CDTF">2026-04-16T00:46:00Z</dcterms:created>
  <dcterms:modified xsi:type="dcterms:W3CDTF">2026-04-16T06:37:00Z</dcterms:modified>
</cp:coreProperties>
</file>